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БЛОКПОСТ "МАТРЁШКА" </w:t>
      </w:r>
      <w:r>
        <w:rPr>
          <w:rFonts w:ascii="Open Sans" w:hAnsi="Open Sans" w:cs="Open Sans"/>
          <w:lang w:val="en-US"/>
        </w:rPr>
        <w:t xml:space="preserve">PC</w:t>
      </w:r>
      <w:r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  <w:lang w:val="en-US"/>
        </w:rPr>
        <w:t xml:space="preserve">V</w:t>
      </w:r>
      <w:r>
        <w:rPr>
          <w:rFonts w:ascii="Open Sans" w:hAnsi="Open Sans" w:cs="Open Sans"/>
        </w:rPr>
        <w:t xml:space="preserve"> 1800 (18/12/6) предназначен для выявления металлических предметов, в том числе запрещённых (оружие, ножи, опасные инструменты), при проходе через зону контроля. Высокочувствительные датчики обеспечивают </w:t>
      </w:r>
      <w:r>
        <w:rPr>
          <w:rFonts w:ascii="Open Sans" w:hAnsi="Open Sans" w:cs="Open Sans"/>
        </w:rPr>
        <w:t xml:space="preserve">равномерное покрытие всей зоны сканирования, исключая «слепые» зоны. 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Габариты металлодетектора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Транспортная упаковка защищает обор</w:t>
      </w:r>
      <w:r>
        <w:rPr>
          <w:rFonts w:ascii="Open Sans" w:hAnsi="Open Sans" w:cs="Open Sans"/>
        </w:rPr>
        <w:t xml:space="preserve">удование от повреждений, которые могут появиться в процессе доставки товара клиенту. Она обеспечивает сохранность внешнего вида оборудования в ходе погрузочно-разгрузочных работ, транспортирования, складирования, а также крепления к транспортным средствам.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839210"/>
                <wp:effectExtent l="0" t="0" r="3175" b="8890"/>
                <wp:docPr id="1" name="Picture 10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">
                          <a:hlinkClick r:id="rId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0425" cy="383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302.3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839210"/>
                <wp:effectExtent l="0" t="0" r="3175" b="8890"/>
                <wp:docPr id="2" name="Picture 9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">
                          <a:hlinkClick r:id="rId1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5" cy="383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5pt;height:302.3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Принцип работы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V 1800 (18/12/6) предназначен для выявления металлических предметов, в том числе запрещённых (оружие, ножи, опасные инструменты), при проходе через зону контроля. Высокочувствительные датчики обеспечивают </w:t>
      </w:r>
      <w:r>
        <w:rPr>
          <w:rFonts w:ascii="Open Sans" w:hAnsi="Open Sans" w:cs="Open Sans"/>
        </w:rPr>
        <w:t xml:space="preserve">равномерное покрытие всей зоны сканирования, исключая «слепые» зоны.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  <w:t xml:space="preserve">Металлодетектор способен обнаруживать металлические предметы минимальным весом от 10 грамм (магнитные металлы) и от 50 грамм (немагнитные металлы). Это позволяет фиксировать даже небольшие объекты, скрытые в одежде или обуви.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  <w:t xml:space="preserve">При обнаружении металлического предмета система оповещает оператора звуковым и световым сигналом, а также индикаци</w:t>
      </w:r>
      <w:r>
        <w:rPr>
          <w:rFonts w:ascii="Open Sans" w:hAnsi="Open Sans" w:cs="Open Sans"/>
        </w:rPr>
        <w:t xml:space="preserve">ей зоны, в которой был найден объект. Настройки чувствительности позволяют адаптировать металлодетектор к условиям эксплуатации, обеспечивая эффективную работу как в местах с высокой проходимостью, так и на объектах с повышенными требованиями безопасности.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4800" cy="304800"/>
                <wp:effectExtent l="0" t="0" r="0" b="0"/>
                <wp:docPr id="3" name="Rectangle 8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1" type="#_x0000_t1" style="width:24.00pt;height:24.00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Интеграция в систему контроля доступа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V 1800 (18/12/6) может быть интегрирован в автоматизированную систему контроля доступа (СКУД), что позволяет: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Автоматически блокировать турникеты или шлюзовые кабины при срабатывании детектора.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Передавать данные о тревожных событиях в центральную систему безопасности.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Работать в связке с камерами видеонаблюдения для автоматической фиксации подозрительных ситуаций.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Управлять режимами работы через удалённую систему мониторинга.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910"/>
                <wp:effectExtent l="0" t="0" r="3175" b="2540"/>
                <wp:docPr id="4" name="Picture 7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e">
                          <a:hlinkClick r:id="rId1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940425" cy="207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67.75pt;height:163.3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Комплектация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Стандартная комплектация арочного металлодетектора БЛОКПОСТ "МАТРЁШКА" PC V 1800 (18/12/6) включает: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с регулируемыми настройками чувствительности.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Блок управления с дисплеем и панелью управления.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Комплект креплений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Документацию для установки и настройки.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113280"/>
                <wp:effectExtent l="0" t="0" r="3175" b="1270"/>
                <wp:docPr id="5" name="Picture 6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">
                          <a:hlinkClick r:id="rId15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940425" cy="211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67.75pt;height:166.4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Рекомендованная схема расстановки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Оптимальное размещение металлодетекторов зависит от условий эксплуатации. Для объектов с высокой проходимостью (аэро</w:t>
      </w:r>
      <w:r>
        <w:rPr>
          <w:rFonts w:ascii="Open Sans" w:hAnsi="Open Sans" w:cs="Open Sans"/>
        </w:rPr>
        <w:t xml:space="preserve">порты, вокзалы, массовые мероприятия) рекомендуется установка нескольких проходных зон, разделённых направляющими барьерами. В узких проходах, коридорах и на закрытых территориях металлодетектор можно комбинировать с турникетами или шлюзовыми кабинами. Кро</w:t>
      </w:r>
      <w:r>
        <w:rPr>
          <w:rFonts w:ascii="Open Sans" w:hAnsi="Open Sans" w:cs="Open Sans"/>
        </w:rPr>
        <w:t xml:space="preserve">ме того, устройства могут быть синхронизированы для работы в связке до 50 конструкций, что позволяет организовать единый проходной комплекс. Минимальное расстояние между металлодетекторами при этом должно составлять от 50 см, чтобы избежать взаимных помех.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4545"/>
                <wp:effectExtent l="0" t="0" r="3175" b="1905"/>
                <wp:docPr id="6" name="Picture 5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mage">
                          <a:hlinkClick r:id="rId17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5940425" cy="207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67.75pt;height:163.35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Параллельная эксплуатация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Металлодетекторы БЛОКПОСТ МАТРЁШКА могут работать параллельно, что позволяет организовать многопоточный досмотр. Это особенно актуально для объектов с высокой проходимостью, где необходимо минимизировать задержки при входе.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275"/>
                <wp:effectExtent l="0" t="0" r="3175" b="3175"/>
                <wp:docPr id="7" name="Picture 4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mage">
                          <a:hlinkClick r:id="rId1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5940425" cy="207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67.75pt;height:163.2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Комбинация зон обнаружения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Металлодетекторы серии МАТРЁШКА осн</w:t>
      </w:r>
      <w:r>
        <w:rPr>
          <w:rFonts w:ascii="Open Sans" w:hAnsi="Open Sans" w:cs="Open Sans"/>
        </w:rPr>
        <w:t xml:space="preserve">ащены многоуровневой системой обнаружения, позволяющей точно локализовать место нахождения металлического предмета. В зависимости от модели устройство может включать от 6 до 33 зон обнаружения, каждая из которых имеет индивидуальную светодиодную индикацию.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90420"/>
                <wp:effectExtent l="0" t="0" r="3175" b="5080"/>
                <wp:docPr id="8" name="Picture 3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image">
                          <a:hlinkClick r:id="rId2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5940425" cy="209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67.75pt;height:164.60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Количество зон по металлодетекторам серии МАТРЁШКА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В зависимости от требований безопасности и условий эксплуатации можно выбрать модель с разным количеством зон: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9-18 зон – базовый уровень защиты, подходящий для объектов с умеренным потоком людей.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18-33 зоны – улучшенная чувствительность и точность локализации.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33-48 зон – расширенный контроль с возможностью более точного определения местоположения объекта.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48-93 зоны – максимальная детализация обнаружения, используемая на стратегически важных объектах.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5180"/>
                <wp:effectExtent l="0" t="0" r="3175" b="1270"/>
                <wp:docPr id="9" name="Picture 2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image">
                          <a:hlinkClick r:id="rId2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5940425" cy="207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67.75pt;height:163.40pt;mso-wrap-distance-left:0.00pt;mso-wrap-distance-top:0.00pt;mso-wrap-distance-right:0.00pt;mso-wrap-distance-bottom:0.00pt;" stroked="f">
                <v:path textboxrect="0,0,0,0"/>
                <v:imagedata r:id="rId24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Возможность расширения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V 1800 (18/12/6) поддерживает возможность изменения ширины прохода в зависимости от требований объекта. Конструкция позволяет расширять рамку металлодетектора до 76</w:t>
      </w:r>
      <w:r>
        <w:rPr>
          <w:rFonts w:ascii="Open Sans" w:hAnsi="Open Sans" w:cs="Open Sans"/>
        </w:rPr>
        <w:t xml:space="preserve">0 мм или 960&lt;1000 мм, что обеспечивает удобство прохода для различных категорий посетителей. Это особенно важно для объектов с высокой проходимостью, где необходимо учитывать перемещение людей с крупной ручной кладью, детских колясок или инвалидных кресел.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275"/>
                <wp:effectExtent l="0" t="0" r="3175" b="3175"/>
                <wp:docPr id="10" name="Picture 1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image">
                          <a:hlinkClick r:id="rId25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5940425" cy="207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467.75pt;height:163.25pt;mso-wrap-distance-left:0.00pt;mso-wrap-distance-top:0.00pt;mso-wrap-distance-right:0.00pt;mso-wrap-distance-bottom:0.00pt;" stroked="f">
                <v:path textboxrect="0,0,0,0"/>
                <v:imagedata r:id="rId26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 xml:space="preserve">Арочный металлодетектор БЛОКПОСТ "МАТРЁШКА" PC V 1800 (18/12/6)</w:t>
      </w:r>
      <w:r>
        <w:rPr>
          <w:rFonts w:ascii="Open Sans" w:hAnsi="Open Sans" w:cs="Open Sans"/>
        </w:rPr>
        <w:t xml:space="preserve"> – это надежное решение для защиты общественных и промышленных объектов, обеспечивающее точное обнаружение металлических предметов и комфортный пропускной контроль.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3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3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3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3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paragraph" w:styleId="624">
    <w:name w:val="Heading 1"/>
    <w:basedOn w:val="623"/>
    <w:next w:val="623"/>
    <w:link w:val="636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25">
    <w:name w:val="Heading 2"/>
    <w:basedOn w:val="623"/>
    <w:next w:val="623"/>
    <w:link w:val="637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26">
    <w:name w:val="Heading 3"/>
    <w:basedOn w:val="623"/>
    <w:next w:val="623"/>
    <w:link w:val="638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27">
    <w:name w:val="Heading 4"/>
    <w:basedOn w:val="623"/>
    <w:next w:val="623"/>
    <w:link w:val="639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28">
    <w:name w:val="Heading 5"/>
    <w:basedOn w:val="623"/>
    <w:next w:val="623"/>
    <w:link w:val="640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29">
    <w:name w:val="Heading 6"/>
    <w:basedOn w:val="623"/>
    <w:next w:val="623"/>
    <w:link w:val="641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30">
    <w:name w:val="Heading 7"/>
    <w:basedOn w:val="623"/>
    <w:next w:val="623"/>
    <w:link w:val="642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31">
    <w:name w:val="Heading 8"/>
    <w:basedOn w:val="623"/>
    <w:next w:val="623"/>
    <w:link w:val="643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32">
    <w:name w:val="Heading 9"/>
    <w:basedOn w:val="623"/>
    <w:next w:val="623"/>
    <w:link w:val="644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33" w:default="1">
    <w:name w:val="Default Paragraph Font"/>
    <w:uiPriority w:val="1"/>
    <w:unhideWhenUsed/>
  </w:style>
  <w:style w:type="table" w:styleId="6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5" w:default="1">
    <w:name w:val="No List"/>
    <w:uiPriority w:val="99"/>
    <w:semiHidden/>
    <w:unhideWhenUsed/>
  </w:style>
  <w:style w:type="character" w:styleId="636" w:customStyle="1">
    <w:name w:val="Heading 1 Char"/>
    <w:basedOn w:val="633"/>
    <w:link w:val="624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37" w:customStyle="1">
    <w:name w:val="Heading 2 Char"/>
    <w:basedOn w:val="633"/>
    <w:link w:val="625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38" w:customStyle="1">
    <w:name w:val="Heading 3 Char"/>
    <w:basedOn w:val="633"/>
    <w:link w:val="626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39" w:customStyle="1">
    <w:name w:val="Heading 4 Char"/>
    <w:basedOn w:val="633"/>
    <w:link w:val="627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40" w:customStyle="1">
    <w:name w:val="Heading 5 Char"/>
    <w:basedOn w:val="633"/>
    <w:link w:val="628"/>
    <w:uiPriority w:val="9"/>
    <w:semiHidden/>
    <w:rPr>
      <w:rFonts w:eastAsiaTheme="majorEastAsia" w:cstheme="majorBidi"/>
      <w:color w:val="2f5496" w:themeColor="accent1" w:themeShade="BF"/>
    </w:rPr>
  </w:style>
  <w:style w:type="character" w:styleId="641" w:customStyle="1">
    <w:name w:val="Heading 6 Char"/>
    <w:basedOn w:val="633"/>
    <w:link w:val="629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42" w:customStyle="1">
    <w:name w:val="Heading 7 Char"/>
    <w:basedOn w:val="633"/>
    <w:link w:val="630"/>
    <w:uiPriority w:val="9"/>
    <w:semiHidden/>
    <w:rPr>
      <w:rFonts w:eastAsiaTheme="majorEastAsia" w:cstheme="majorBidi"/>
      <w:color w:val="595959" w:themeColor="text1" w:themeTint="A6"/>
    </w:rPr>
  </w:style>
  <w:style w:type="character" w:styleId="643" w:customStyle="1">
    <w:name w:val="Heading 8 Char"/>
    <w:basedOn w:val="633"/>
    <w:link w:val="631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44" w:customStyle="1">
    <w:name w:val="Heading 9 Char"/>
    <w:basedOn w:val="633"/>
    <w:link w:val="632"/>
    <w:uiPriority w:val="9"/>
    <w:semiHidden/>
    <w:rPr>
      <w:rFonts w:eastAsiaTheme="majorEastAsia" w:cstheme="majorBidi"/>
      <w:color w:val="272727" w:themeColor="text1" w:themeTint="D8"/>
    </w:rPr>
  </w:style>
  <w:style w:type="paragraph" w:styleId="645">
    <w:name w:val="Title"/>
    <w:basedOn w:val="623"/>
    <w:next w:val="623"/>
    <w:link w:val="646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6" w:customStyle="1">
    <w:name w:val="Title Char"/>
    <w:basedOn w:val="633"/>
    <w:link w:val="645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7">
    <w:name w:val="Subtitle"/>
    <w:basedOn w:val="623"/>
    <w:next w:val="623"/>
    <w:link w:val="648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8" w:customStyle="1">
    <w:name w:val="Subtitle Char"/>
    <w:basedOn w:val="633"/>
    <w:link w:val="647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9">
    <w:name w:val="Quote"/>
    <w:basedOn w:val="623"/>
    <w:next w:val="623"/>
    <w:link w:val="650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50" w:customStyle="1">
    <w:name w:val="Quote Char"/>
    <w:basedOn w:val="633"/>
    <w:link w:val="649"/>
    <w:uiPriority w:val="29"/>
    <w:rPr>
      <w:i/>
      <w:iCs/>
      <w:color w:val="404040" w:themeColor="text1" w:themeTint="BF"/>
    </w:rPr>
  </w:style>
  <w:style w:type="paragraph" w:styleId="651">
    <w:name w:val="List Paragraph"/>
    <w:basedOn w:val="623"/>
    <w:uiPriority w:val="34"/>
    <w:qFormat/>
    <w:pPr>
      <w:contextualSpacing/>
      <w:ind w:left="720"/>
    </w:pPr>
  </w:style>
  <w:style w:type="character" w:styleId="652">
    <w:name w:val="Intense Emphasis"/>
    <w:basedOn w:val="633"/>
    <w:uiPriority w:val="21"/>
    <w:qFormat/>
    <w:rPr>
      <w:i/>
      <w:iCs/>
      <w:color w:val="2f5496" w:themeColor="accent1" w:themeShade="BF"/>
    </w:rPr>
  </w:style>
  <w:style w:type="paragraph" w:styleId="653">
    <w:name w:val="Intense Quote"/>
    <w:basedOn w:val="623"/>
    <w:next w:val="623"/>
    <w:link w:val="654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54" w:customStyle="1">
    <w:name w:val="Intense Quote Char"/>
    <w:basedOn w:val="633"/>
    <w:link w:val="653"/>
    <w:uiPriority w:val="30"/>
    <w:rPr>
      <w:i/>
      <w:iCs/>
      <w:color w:val="2f5496" w:themeColor="accent1" w:themeShade="BF"/>
    </w:rPr>
  </w:style>
  <w:style w:type="character" w:styleId="655">
    <w:name w:val="Intense Reference"/>
    <w:basedOn w:val="633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etektor-rf.ru/upload/grain.tables/766/smhztahirg67311pov3i2e86hsh6tp2p.jpg" TargetMode="External"/><Relationship Id="rId10" Type="http://schemas.openxmlformats.org/officeDocument/2006/relationships/image" Target="media/image1.jpg"/><Relationship Id="rId11" Type="http://schemas.openxmlformats.org/officeDocument/2006/relationships/hyperlink" Target="https://detektor-rf.ru/upload/grain.tables/c9d/jk37uvbzbs1q604yve1rjuz6h5tutgo2.jpg" TargetMode="External"/><Relationship Id="rId12" Type="http://schemas.openxmlformats.org/officeDocument/2006/relationships/image" Target="media/image2.jpg"/><Relationship Id="rId13" Type="http://schemas.openxmlformats.org/officeDocument/2006/relationships/hyperlink" Target="https://detektor-rf.ru/upload/grain.tables/5d7/3szddynq3b18cn1c6rtowngi0srgtfrj.jpg" TargetMode="External"/><Relationship Id="rId14" Type="http://schemas.openxmlformats.org/officeDocument/2006/relationships/image" Target="media/image3.jpg"/><Relationship Id="rId15" Type="http://schemas.openxmlformats.org/officeDocument/2006/relationships/hyperlink" Target="https://detektor-rf.ru/upload/grain.tables/1cb/0hf0ncs1xo7ptsnvoppppcm5ks4iq9sy.jpg" TargetMode="External"/><Relationship Id="rId16" Type="http://schemas.openxmlformats.org/officeDocument/2006/relationships/image" Target="media/image4.jpg"/><Relationship Id="rId17" Type="http://schemas.openxmlformats.org/officeDocument/2006/relationships/hyperlink" Target="https://detektor-rf.ru/upload/grain.tables/bd7/dkc1rcmebcc9pcw6m839fszx3wmxumwy.jpg" TargetMode="External"/><Relationship Id="rId18" Type="http://schemas.openxmlformats.org/officeDocument/2006/relationships/image" Target="media/image5.jpg"/><Relationship Id="rId19" Type="http://schemas.openxmlformats.org/officeDocument/2006/relationships/hyperlink" Target="https://detektor-rf.ru/upload/grain.tables/10a/roi8mh6p2zz8anxeejqa9c8g9z3jmkbu.jpg" TargetMode="External"/><Relationship Id="rId20" Type="http://schemas.openxmlformats.org/officeDocument/2006/relationships/image" Target="media/image6.jpg"/><Relationship Id="rId21" Type="http://schemas.openxmlformats.org/officeDocument/2006/relationships/hyperlink" Target="https://detektor-rf.ru/upload/grain.tables/ff2/k4k6usbr7prza5dy17648pgygrrj4rz8.jpg" TargetMode="External"/><Relationship Id="rId22" Type="http://schemas.openxmlformats.org/officeDocument/2006/relationships/image" Target="media/image7.jpg"/><Relationship Id="rId23" Type="http://schemas.openxmlformats.org/officeDocument/2006/relationships/hyperlink" Target="https://detektor-rf.ru/upload/grain.tables/ebb/0abohougcbo04bl4mmdhamgm1xjsbhnf.jpg" TargetMode="External"/><Relationship Id="rId24" Type="http://schemas.openxmlformats.org/officeDocument/2006/relationships/image" Target="media/image8.jpg"/><Relationship Id="rId25" Type="http://schemas.openxmlformats.org/officeDocument/2006/relationships/hyperlink" Target="https://detektor-rf.ru/upload/grain.tables/6ea/m6m3kvwigh5vomfe0fw8zl7vp1jq0fol.jpg" TargetMode="External"/><Relationship Id="rId26" Type="http://schemas.openxmlformats.org/officeDocument/2006/relationships/image" Target="media/image9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 Larionov</dc:creator>
  <cp:keywords/>
  <dc:description/>
  <cp:lastModifiedBy>Дарья Замотина</cp:lastModifiedBy>
  <cp:revision>3</cp:revision>
  <dcterms:created xsi:type="dcterms:W3CDTF">2025-09-01T12:36:00Z</dcterms:created>
  <dcterms:modified xsi:type="dcterms:W3CDTF">2025-09-11T12:31:46Z</dcterms:modified>
</cp:coreProperties>
</file>