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30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Распашные турникеты предназначены для организации проходных с повышенными требованиями к дизайну и комфортабельности прохода. СДВ 1000 достаточно компактная модель с высокой проходимостью, которая подойдет для п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рименения в интенсивных условиях эксплуатации. Турникет СДВ 1000 — это преграждающая конструкция, имеющая створки, которые закреплены на вертикальных валиках и могут распахиваться как в одну сторону, так и в другую. Распашной турникет оборудован функцией «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Антипаника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». Эта функция автоматически освобождает проход в экстренных случаях или при сбое электропитания, также она может быть активирована с пульта ДУ.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jc w:val="both"/>
        <w:spacing w:after="30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Конструкция турникета предполагает подключение к оборудованию другого назначения: арочные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металлодетекторы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, монопанели с односторонним или двусторонним детектированием, пожарная система безопасности и др. При подключении исполнительного устройства к стороннему оборудованию других производителей обеспечивается корректная работа всей пропускной системы.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jc w:val="both"/>
        <w:spacing w:after="30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Работу проходной можно дополнить всевозможными модулями СКУД: биометрическими идентификаторами, сканерами, считывателями,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картоприемниками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 и пр.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Габариты и эксплуатация турникета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pStyle w:val="622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Распашной</w:t>
      </w:r>
      <w:r>
        <w:rPr>
          <w:rFonts w:ascii="Open Sans" w:hAnsi="Open Sans" w:cs="Open Sans"/>
          <w:color w:val="333333"/>
          <w:sz w:val="21"/>
          <w:szCs w:val="21"/>
        </w:rPr>
        <w:t xml:space="preserve"> СДВ 1000 предназначен для использования внутри помещения. Также его можно использовать на улице, создав условия непрямого воздействия атмосферн</w:t>
      </w:r>
      <w:r>
        <w:rPr>
          <w:rFonts w:ascii="Open Sans" w:hAnsi="Open Sans" w:cs="Open Sans"/>
          <w:color w:val="333333"/>
          <w:sz w:val="21"/>
          <w:szCs w:val="21"/>
        </w:rPr>
        <w:t xml:space="preserve">ых осадков и при рекомендуемой температуре воздуха от -28 до +60°С. Турникет изготовлен из нержавеющей стали AISI 304. При использовании СДВ  1000 следует располагать параллельно друг другу в один ряд. Расстояние между тумбами турникета составляет 1050 мм.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Интеграция в систему контроля доступа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pStyle w:val="622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Интеграция оборудования возможна благодаря реле для управления устройствами («Сухие контакты»). К исполнительному устройству можно подключить стороннее оборудование: </w:t>
      </w:r>
      <w:r>
        <w:rPr>
          <w:rFonts w:ascii="Open Sans" w:hAnsi="Open Sans" w:cs="Open Sans"/>
          <w:color w:val="333333"/>
          <w:sz w:val="21"/>
          <w:szCs w:val="21"/>
        </w:rPr>
        <w:t xml:space="preserve">металлодетекторы</w:t>
      </w:r>
      <w:r>
        <w:rPr>
          <w:rFonts w:ascii="Open Sans" w:hAnsi="Open Sans" w:cs="Open Sans"/>
          <w:color w:val="333333"/>
          <w:sz w:val="21"/>
          <w:szCs w:val="21"/>
        </w:rPr>
        <w:t xml:space="preserve">, пожарная систем</w:t>
      </w:r>
      <w:r>
        <w:rPr>
          <w:rFonts w:ascii="Open Sans" w:hAnsi="Open Sans" w:cs="Open Sans"/>
          <w:color w:val="333333"/>
          <w:sz w:val="21"/>
          <w:szCs w:val="21"/>
        </w:rPr>
        <w:t xml:space="preserve">а безопасности и др. Также обеспечивается исправная работа при интеграции с устройствами других производителей. Интеграция турникета через «Сухие контакты» способствует налаженной работе всего оборудования. В случаях проноса запрещенного предмета на охраня</w:t>
      </w:r>
      <w:r>
        <w:rPr>
          <w:rFonts w:ascii="Open Sans" w:hAnsi="Open Sans" w:cs="Open Sans"/>
          <w:color w:val="333333"/>
          <w:sz w:val="21"/>
          <w:szCs w:val="21"/>
        </w:rPr>
        <w:t xml:space="preserve">емую территорию, поступает сигнал турникету с устройства, которое зафиксировало нарушение, и исполнительный механизм автоматически блокирует проход. При срабатывании сигнала пожарной тревоги или сбое электропитания включается функция разблокировки выхода «</w:t>
      </w:r>
      <w:r>
        <w:rPr>
          <w:rFonts w:ascii="Open Sans" w:hAnsi="Open Sans" w:cs="Open Sans"/>
          <w:color w:val="333333"/>
          <w:sz w:val="21"/>
          <w:szCs w:val="21"/>
        </w:rPr>
        <w:t xml:space="preserve">Антипаника</w:t>
      </w:r>
      <w:r>
        <w:rPr>
          <w:rFonts w:ascii="Open Sans" w:hAnsi="Open Sans" w:cs="Open Sans"/>
          <w:color w:val="333333"/>
          <w:sz w:val="21"/>
          <w:szCs w:val="21"/>
        </w:rPr>
        <w:t xml:space="preserve">». Эта функция автоматически реагирует в экстренных случаях и открывает створки для свободного передвижения людей. Также она может быть активирована с пульта ДУ.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22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Базовая комплектация распашного турникета СДВ 1000 включает в себя два электронных </w:t>
      </w:r>
      <w:r>
        <w:rPr>
          <w:rFonts w:ascii="Open Sans" w:hAnsi="Open Sans" w:cs="Open Sans"/>
          <w:color w:val="333333"/>
          <w:sz w:val="21"/>
          <w:szCs w:val="21"/>
        </w:rPr>
        <w:t xml:space="preserve">картосчитывателя</w:t>
      </w:r>
      <w:r>
        <w:rPr>
          <w:rFonts w:ascii="Open Sans" w:hAnsi="Open Sans" w:cs="Open Sans"/>
          <w:color w:val="333333"/>
          <w:sz w:val="21"/>
          <w:szCs w:val="21"/>
        </w:rPr>
        <w:t xml:space="preserve">. Турникет СДВ 1000 можно дополнить устройствами идентификации: биометрические СКУД, </w:t>
      </w:r>
      <w:r>
        <w:rPr>
          <w:rFonts w:ascii="Open Sans" w:hAnsi="Open Sans" w:cs="Open Sans"/>
          <w:color w:val="333333"/>
          <w:sz w:val="21"/>
          <w:szCs w:val="21"/>
        </w:rPr>
        <w:t xml:space="preserve">картоприёмники</w:t>
      </w:r>
      <w:r>
        <w:rPr>
          <w:rFonts w:ascii="Open Sans" w:hAnsi="Open Sans" w:cs="Open Sans"/>
          <w:color w:val="333333"/>
          <w:sz w:val="21"/>
          <w:szCs w:val="21"/>
        </w:rPr>
        <w:t xml:space="preserve">, сканеры штрих-кода и пр.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Хранение и транспортировка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pStyle w:val="622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Деревянная упаковка турникета имеет надежные крепления. Она предохраняет устройство от различных повреждений, а также от прямого воздействия атмосферных осадков. Перевозку турник</w:t>
      </w:r>
      <w:r>
        <w:rPr>
          <w:rFonts w:ascii="Open Sans" w:hAnsi="Open Sans" w:cs="Open Sans"/>
          <w:color w:val="333333"/>
          <w:sz w:val="21"/>
          <w:szCs w:val="21"/>
        </w:rPr>
        <w:t xml:space="preserve">етов можно осуществлять в гермокабинах самолетов, автомобильным и железнодорожным транспортом. Согласно правилам перевозки, хранения и эксплуатации грузов следует предохранить оборудование от прямого воздействия влаги, пыли и различных атмосферных осадков.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Характеристики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Внешние габариты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ДхШхВ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1480х260х1000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Габариты упаковки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ДхШхВ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1640х400х1110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Масса нетто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кг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66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Масса брутто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кг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98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Ширина прохода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1040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Режим "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антипаника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"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автоматический/ручной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Материал корпуса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нержавеющая сталь AISI 304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Материал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Нержавеющая сталь AISI 304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Интерфейс управления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Сухой контакт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Ширина створки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490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Пропускная способность (чел/мин)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25-40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Время открытия (сек)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0.6 (регулируется)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Рабочее напряжение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24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Источник электропитания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220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Напряжение индикаторной лампы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Место установки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Внутри помещения или снаружи (под навесом)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Электромагнитный привод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Средняя наработка на отказ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≥ 2 000 000 проходов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Встроенная индикация режимов работы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Штатные места для установки устройств считывания карт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Возможность установки доп. биометрических устройств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Способ открывания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При отключении электричества/при аварийной сигнализации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Направление открывания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Однонаправленное/двунаправленное (управляемое)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Комплект считывателей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 EM-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Marine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br/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Пульт управления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Проводной пульт / ИК-пульт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Влажность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5% ~ 80%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Напряжение питания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220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 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, 50 Гц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Диапазон рабочих температур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от -28 до +60 °C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Тип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автоматический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</w:pPr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19"/>
    <w:link w:val="618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3"/>
    <w:basedOn w:val="617"/>
    <w:link w:val="623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3" w:customStyle="1">
    <w:name w:val="Заголовок 3 Знак"/>
    <w:basedOn w:val="619"/>
    <w:link w:val="618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Яшкова</dc:creator>
  <cp:keywords/>
  <dc:description/>
  <cp:lastModifiedBy>Дарья Замотина</cp:lastModifiedBy>
  <cp:revision>4</cp:revision>
  <dcterms:created xsi:type="dcterms:W3CDTF">2021-02-02T13:32:00Z</dcterms:created>
  <dcterms:modified xsi:type="dcterms:W3CDTF">2025-09-04T06:21:18Z</dcterms:modified>
</cp:coreProperties>
</file>