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35D" w:rsidRPr="0060535D" w:rsidRDefault="00C51B66" w:rsidP="0060535D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серии ТМБ, из-за компактных размеров конструкции, высокой пропускной способности являются самым удобным вариантом для охраны входа предприятий и организаций. Двухпроходной </w:t>
      </w:r>
      <w:proofErr w:type="spell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БЛОКПОСТ ТМБ 1200 может быть оснащен системой распознавания лиц, счетчиком количества проходов, аппаратным ключом, светофором и  пультом управления. В случае аварийной ситуации или сбоя питания срабатывает автоматическое опускание штанги, что гарантирует свободный выход при эвакуации. Турникет оборудован различными режимами пропускной системы контроллера. Есть возможность устанавливать одно- или двунаправленную функцию пропускной системы. </w:t>
      </w:r>
      <w:proofErr w:type="gramStart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Возможно</w:t>
      </w:r>
      <w:proofErr w:type="gramEnd"/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интегрировать стороннее оборудование с использованием реле «сухой контакт».</w:t>
      </w:r>
    </w:p>
    <w:p w:rsidR="00C51B66" w:rsidRDefault="00C51B66" w:rsidP="00C51B66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Габариты и эксплуатация турникета</w:t>
      </w:r>
    </w:p>
    <w:p w:rsidR="00C51B66" w:rsidRDefault="00C51B66" w:rsidP="00C51B6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ТМБ 1200, включая штанги барьеров, изготовлен из нержавеющей стали, также корпус может быть выполнен из окрашенного листового металла. Длина штанги — 500 мм.</w:t>
      </w:r>
    </w:p>
    <w:p w:rsidR="00364219" w:rsidRDefault="00C51B66" w:rsidP="0036421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При обустройстве входной зоны, тумбовые турникеты-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триподы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серии ТМБ рекомендуется располагать параллельно друг другу в одну линию. Расстояние между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турникетами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,в</w:t>
      </w:r>
      <w:proofErr w:type="spellEnd"/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 зависимости от размера пропускной штанги, может подвергаться модификации.</w:t>
      </w:r>
    </w:p>
    <w:p w:rsidR="00C51B66" w:rsidRDefault="00C51B66" w:rsidP="00C51B66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Интеграция в систему контроля доступа</w:t>
      </w:r>
    </w:p>
    <w:p w:rsidR="00C51B66" w:rsidRDefault="00C51B66" w:rsidP="00C51B66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Есть возможность систематизировать функциональное назначение турникета данной серии при помощи выхода для управления устройствами (сухие контакты). Сухие контакты позволяют подключить турникет к серверной системе, а также к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металлодетекторам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Это способствует синхронному взаимодействию устрой</w:t>
      </w:r>
      <w:proofErr w:type="gramStart"/>
      <w:r>
        <w:rPr>
          <w:rFonts w:ascii="Open Sans" w:hAnsi="Open Sans" w:cs="Open Sans"/>
          <w:color w:val="333333"/>
          <w:sz w:val="21"/>
          <w:szCs w:val="21"/>
        </w:rPr>
        <w:t>ств пр</w:t>
      </w:r>
      <w:proofErr w:type="gramEnd"/>
      <w:r>
        <w:rPr>
          <w:rFonts w:ascii="Open Sans" w:hAnsi="Open Sans" w:cs="Open Sans"/>
          <w:color w:val="333333"/>
          <w:sz w:val="21"/>
          <w:szCs w:val="21"/>
        </w:rPr>
        <w:t xml:space="preserve">и экстренных ситуациях. Если во время прохода человека через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металлодетектор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сработала звуковая и световая индикация из-за наличия нелегального предмета, то пропускная система на остальных устройствах, подключенных к общему серверу, заблокирует проход.</w:t>
      </w:r>
    </w:p>
    <w:p w:rsidR="00BC3859" w:rsidRDefault="00C51B66" w:rsidP="0060535D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 xml:space="preserve">Турникет ТМБ 1200 торговой марки БЛОКПОСТ можно оснастить устройствами идентификации пользователя: идентификатором лица, сканером отпечатка ладони/пальца, считывателем штрих-кода, 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картоприёмником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>. Контактный считыватель карт входит в базовую комплектацию турникета. Организация проходных с использованием устройств идентификации позволит наиболее быстро и точно определить возможность допуска человека через досмотровую зону без участия сотрудников охранной системы.</w:t>
      </w:r>
    </w:p>
    <w:p w:rsidR="00C51B66" w:rsidRDefault="00C51B66" w:rsidP="00C51B66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t>Хранение и транспортировка</w:t>
      </w:r>
    </w:p>
    <w:p w:rsidR="00364219" w:rsidRDefault="00C51B66" w:rsidP="00364219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 Sans" w:hAnsi="Open Sans" w:cs="Open Sans"/>
          <w:color w:val="333333"/>
          <w:sz w:val="21"/>
          <w:szCs w:val="21"/>
        </w:rPr>
      </w:pPr>
      <w:r>
        <w:rPr>
          <w:rFonts w:ascii="Open Sans" w:hAnsi="Open Sans" w:cs="Open Sans"/>
          <w:color w:val="333333"/>
          <w:sz w:val="21"/>
          <w:szCs w:val="21"/>
        </w:rPr>
        <w:t>Индивидуальная упаковка служит для защиты оборудования от серьезных повреждений во время транспортировки и хранения. Упаковка представляет собой прочный деревянный короб, а внутри пенопластовые перегородки, которые располагаются между элементами оборудования и у внешних стенок. Турникет-</w:t>
      </w:r>
      <w:proofErr w:type="spellStart"/>
      <w:r>
        <w:rPr>
          <w:rFonts w:ascii="Open Sans" w:hAnsi="Open Sans" w:cs="Open Sans"/>
          <w:color w:val="333333"/>
          <w:sz w:val="21"/>
          <w:szCs w:val="21"/>
        </w:rPr>
        <w:t>трипод</w:t>
      </w:r>
      <w:proofErr w:type="spellEnd"/>
      <w:r>
        <w:rPr>
          <w:rFonts w:ascii="Open Sans" w:hAnsi="Open Sans" w:cs="Open Sans"/>
          <w:color w:val="333333"/>
          <w:sz w:val="21"/>
          <w:szCs w:val="21"/>
        </w:rPr>
        <w:t xml:space="preserve"> ТМБ 1200 можно перевозить в гермокабинах самолетов, автомобильным и железнодорожным транспортом. Устройство необходимо защитить от влаги, пыли и различных атмосферных осадков, соблюдая правила перевозки, хранения и эксплуатации грузов.</w:t>
      </w:r>
    </w:p>
    <w:p w:rsidR="00A54258" w:rsidRDefault="00A54258" w:rsidP="00A54258">
      <w:pPr>
        <w:pStyle w:val="3"/>
        <w:shd w:val="clear" w:color="auto" w:fill="FFFFFF"/>
        <w:spacing w:before="300" w:beforeAutospacing="0" w:after="150" w:afterAutospacing="0"/>
        <w:jc w:val="center"/>
        <w:rPr>
          <w:rFonts w:ascii="Open Sans" w:hAnsi="Open Sans" w:cs="Open Sans"/>
          <w:b w:val="0"/>
          <w:bCs w:val="0"/>
          <w:color w:val="333333"/>
          <w:sz w:val="36"/>
          <w:szCs w:val="36"/>
        </w:rPr>
      </w:pPr>
      <w:r>
        <w:rPr>
          <w:rFonts w:ascii="Open Sans" w:hAnsi="Open Sans" w:cs="Open Sans"/>
          <w:b w:val="0"/>
          <w:bCs w:val="0"/>
          <w:color w:val="333333"/>
          <w:sz w:val="36"/>
          <w:szCs w:val="36"/>
        </w:rPr>
        <w:lastRenderedPageBreak/>
        <w:t>Характеристики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Внешние габариты (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1120х315х985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Габариты упаковки (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) </w:t>
      </w:r>
      <w:proofErr w:type="spell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ДхШхВ</w:t>
      </w:r>
      <w:proofErr w:type="spellEnd"/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1200х440х1080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нетто (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65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Масса брутто (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кг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75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Ширина прохода (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570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 "</w:t>
      </w:r>
      <w:proofErr w:type="spell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антипаника</w:t>
      </w:r>
      <w:proofErr w:type="spell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"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автоматический/ручной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Материал корпуса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нержавеющая сталь AISI 304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Интерфейс управления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Сухой контакт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Длина штанги (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мм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520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Пропускная способность (чел/мин)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25-30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Время открытия (сек)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0.2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Рабочее напряжение (В)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24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Источник электропитания (В)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индикаторной лампы (В)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12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Место установки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Внутри помещения или снаружи (под навесом)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Электромагнитный привод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опускания штанги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При отключении электричества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Средняя наработка на отказ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≥ 1 000 000 проходов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Встроенная индикация режимов работы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lastRenderedPageBreak/>
        <w:t>Штатные места для установки устройств считывания карт (</w:t>
      </w:r>
      <w:proofErr w:type="spellStart"/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шт</w:t>
      </w:r>
      <w:proofErr w:type="spellEnd"/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)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Возможность установки доп. биометрических устройств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Способ поворота штанги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Ручной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Комплект считывателей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HID, EM-</w:t>
      </w:r>
      <w:proofErr w:type="spell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Marine</w:t>
      </w:r>
      <w:proofErr w:type="spellEnd"/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Пульт управления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Проводной пульт / ИК-пульт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Влажность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5% ~ 80%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Напряжение питания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220</w:t>
      </w:r>
      <w:proofErr w:type="gramStart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В</w:t>
      </w:r>
      <w:proofErr w:type="gramEnd"/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 50 Гц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Контроль прохода по одному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есть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Режимы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автоматический</w:t>
      </w:r>
    </w:p>
    <w:p w:rsidR="00C51B66" w:rsidRPr="00C51B66" w:rsidRDefault="00C51B66" w:rsidP="00C51B66">
      <w:pPr>
        <w:shd w:val="clear" w:color="auto" w:fill="FFFFFF"/>
        <w:spacing w:after="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Диапазон рабочих температур</w:t>
      </w:r>
    </w:p>
    <w:p w:rsidR="00C51B66" w:rsidRPr="00C51B66" w:rsidRDefault="00C51B66" w:rsidP="00C51B66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C51B66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от -28 до +60 °C</w:t>
      </w:r>
    </w:p>
    <w:p w:rsidR="00364219" w:rsidRPr="00364219" w:rsidRDefault="00364219" w:rsidP="00364219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B19B3" w:rsidRPr="00CB19B3" w:rsidRDefault="00CB19B3" w:rsidP="00CB19B3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FA086F" w:rsidRPr="00FA086F" w:rsidRDefault="00FA086F" w:rsidP="00FA086F">
      <w:pPr>
        <w:shd w:val="clear" w:color="auto" w:fill="FFFFFF"/>
        <w:spacing w:after="150" w:line="240" w:lineRule="auto"/>
        <w:textAlignment w:val="bottom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</w:p>
    <w:p w:rsidR="00DD5ED8" w:rsidRDefault="00DD5ED8" w:rsidP="001968C3">
      <w:pPr>
        <w:shd w:val="clear" w:color="auto" w:fill="FFFFFF"/>
        <w:spacing w:after="0" w:line="240" w:lineRule="auto"/>
        <w:textAlignment w:val="bottom"/>
      </w:pPr>
    </w:p>
    <w:sectPr w:rsidR="00DD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DC"/>
    <w:rsid w:val="001968C3"/>
    <w:rsid w:val="00364219"/>
    <w:rsid w:val="0060535D"/>
    <w:rsid w:val="00903735"/>
    <w:rsid w:val="00A54258"/>
    <w:rsid w:val="00BC3859"/>
    <w:rsid w:val="00C342E2"/>
    <w:rsid w:val="00C51B66"/>
    <w:rsid w:val="00CB19B3"/>
    <w:rsid w:val="00D20A3D"/>
    <w:rsid w:val="00DA2DDC"/>
    <w:rsid w:val="00DD5ED8"/>
    <w:rsid w:val="00E113E6"/>
    <w:rsid w:val="00FA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D5E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E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6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5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49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7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8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3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4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0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41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1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3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1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16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7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7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1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11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2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00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2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4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5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0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7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8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3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6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0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4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5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1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3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4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1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5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0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45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10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8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5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73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24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11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1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3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0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3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03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7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1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9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7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02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3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5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4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4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4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4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59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84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59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0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6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4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2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9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7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0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09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1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7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2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3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7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12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7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5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9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05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2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2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9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8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8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11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4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0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8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5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6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76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9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62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8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1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5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06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3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44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4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45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8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3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4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4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9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29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9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6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54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0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44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4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2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3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2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9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9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92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7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8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3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2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37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91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64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Яшкова</dc:creator>
  <cp:keywords/>
  <dc:description/>
  <cp:lastModifiedBy>Ксения Яшкова</cp:lastModifiedBy>
  <cp:revision>13</cp:revision>
  <dcterms:created xsi:type="dcterms:W3CDTF">2021-02-02T06:29:00Z</dcterms:created>
  <dcterms:modified xsi:type="dcterms:W3CDTF">2021-03-02T14:52:00Z</dcterms:modified>
</cp:coreProperties>
</file>