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Турникет БЛОКПОСТ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300 С представляет собой современное решение для эффективной организации пропускных систем. Компактный корпус и лаконичный дизайн позволяют интегрировать его в любой интерьер, обеспечивая надежный контроль доступа.</w:t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  <w:b/>
          <w:bCs/>
        </w:rPr>
        <w:br/>
      </w:r>
      <w:r>
        <w:rPr>
          <w:rFonts w:ascii="Open Sans" w:hAnsi="Open Sans" w:cs="Open Sans"/>
        </w:rPr>
        <w:t xml:space="preserve">Данная модель является средней секцией для турникетов БЛОКПОСТ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300.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0620" cy="9251950"/>
                <wp:effectExtent l="0" t="0" r="0" b="0"/>
                <wp:docPr id="1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>
                          <a:hlinkClick r:id="rId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960620" cy="925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0.60pt;height:728.5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Габариты и эксплуатация турникета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Распашной турникет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300 С пред</w:t>
      </w:r>
      <w:r>
        <w:rPr>
          <w:rFonts w:ascii="Open Sans" w:hAnsi="Open Sans" w:cs="Open Sans"/>
        </w:rPr>
        <w:t xml:space="preserve">назначен для использования внутри помещения. Также его можно использовать на улице под навесом при рекомендуемой температуре воздуха от -20 до +50°С. Турникет изготовлен из нержавеющей стали, а створки ограждения – из закалённого стекла. При использовании </w:t>
      </w: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300 С следует располагать параллельно друг другу в один ряд. Расстояние между тумбами турникета составляет 650 мм.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096635"/>
                <wp:effectExtent l="0" t="0" r="3175" b="0"/>
                <wp:docPr id="2" name="Picture 6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">
                          <a:hlinkClick r:id="rId1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609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480.0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44010"/>
                <wp:effectExtent l="0" t="0" r="3175" b="8890"/>
                <wp:docPr id="3" name="Picture 5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">
                          <a:hlinkClick r:id="rId13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41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26.3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Интеграция в систему контроля доступа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Модель оснащена интуитивно понятным интерфейсом и поддерживает подключение к системам СКУД, включая биометрические сканеры, считыватели карт и штрих-кодов. Благодаря функции "</w:t>
      </w:r>
      <w:r>
        <w:rPr>
          <w:rFonts w:ascii="Open Sans" w:hAnsi="Open Sans" w:cs="Open Sans"/>
        </w:rPr>
        <w:t xml:space="preserve">Антипаника</w:t>
      </w:r>
      <w:r>
        <w:rPr>
          <w:rFonts w:ascii="Open Sans" w:hAnsi="Open Sans" w:cs="Open Sans"/>
        </w:rPr>
        <w:t xml:space="preserve">" створки автоматически открываются при срабатывании системы пожарной безопасности или сбое электропитания, обеспечивая безопасную эвакуацию.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3175" b="3175"/>
                <wp:docPr id="4" name="Pictur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>
                          <a:hlinkClick r:id="rId15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40425"/>
                <wp:effectExtent l="0" t="0" r="3175" b="3175"/>
                <wp:docPr id="5" name="Picture 3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mage">
                          <a:hlinkClick r:id="rId17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594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467.7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Vector</w:t>
      </w:r>
      <w:r>
        <w:rPr>
          <w:rFonts w:ascii="Open Sans" w:hAnsi="Open Sans" w:cs="Open Sans"/>
        </w:rPr>
        <w:t xml:space="preserve"> 300 С идеально подходит для установки в бизнес-центрах, учебных заведениях и на промышленных объектах, сочетая высокую скорость прохода и надежность в эксплуатации.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39315"/>
                <wp:effectExtent l="0" t="0" r="3175" b="0"/>
                <wp:docPr id="6" name="Picture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">
                          <a:hlinkClick r:id="rId1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168.4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 xml:space="preserve">Хранение и транспортировка</w: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Транспортировка всех турникетов торговой марки БЛОКПОСТ осуществляется в деревянном коробе с надежными креплениями. Транспортная упаковка служит для защиты устройства от механических повреждений и атмосферных осадков. Перевозить турникеты можно различным</w:t>
      </w:r>
      <w:r>
        <w:rPr>
          <w:rFonts w:ascii="Open Sans" w:hAnsi="Open Sans" w:cs="Open Sans"/>
        </w:rPr>
        <w:t xml:space="preserve">и способами: автомобильным и железнодорожным транспортом, в гермокабинах самолетов. В соответствии с правилами перевозки, хранения и эксплуатации грузов, необходимо уберечь оборудование от прямого воздействия влаги, пыли и неблагоприятных погодных условий.</w: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94970" cy="5166360"/>
                <wp:effectExtent l="0" t="0" r="0" b="0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>
                          <a:hlinkClick r:id="rId21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295671" cy="5167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8.19pt;height:406.8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Open Sans" w:hAnsi="Open Sans" w:cs="Open Sans"/>
          <w:b/>
          <w:bCs/>
        </w:rPr>
      </w:r>
      <w:r>
        <w:rPr>
          <w:rFonts w:ascii="Open Sans" w:hAnsi="Open Sans" w:cs="Open Sans"/>
          <w:b/>
          <w:bCs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</w:r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Серия VECTOR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Ширина прохода (мм) 650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Внешние габариты (мм) ДхШхВ 600х290х1000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Габариты упаковки (мм) ДхШхВ 640х330х1160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Степень защищенности (IP) 54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Способ поворота штанги/створки Автоматический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Пропускная способность (чел/мин) 25-40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Материал корпуса Нержавеющая сталь AISI 304, с декоративными вставками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Режим "антипаника" Автоматический/ручной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Направление открывания створок Однонаправленное/двунаправленное (управляемое)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Пульт ДУ Проводной пульт / Радиоканальный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Диапазон рабочих температур от -25 до +65 °C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Рабочее напряжение (В) 24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Рабочая температура (°c) от -20 до +50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Влажность 5% ~ 80%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Интерфейс управления Сухой контакт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Время открытия (сек) 0.5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Напряжение индикаторной лампы (В) 12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Место установки Внутри помещения или снаружи (под навесом)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Средняя наработка на отказ ≥ 5 000 000 проходов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Встроенная индикация режимов работы Есть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Штатные места для установки устройств считывания карт (шт) 2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Возможность установки дополнительных биометрических устройств Есть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Комплект считывателей MIFARE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Напряжение питания 220 В, 50 Гц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Потребляемая мощность (кВт) 0,15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Контроль прохода по одному Нет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Материал створок Закаленное стекло</w:t>
      </w:r>
      <w:r/>
    </w:p>
    <w:p>
      <w:pPr>
        <w:pStyle w:val="835"/>
        <w:numPr>
          <w:ilvl w:val="0"/>
          <w:numId w:val="2"/>
        </w:numPr>
        <w:ind w:right="0"/>
        <w:spacing w:before="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Ширина створки (мм) 300</w:t>
      </w:r>
      <w:r/>
    </w:p>
    <w:p>
      <w:pPr>
        <w:pStyle w:val="835"/>
        <w:numPr>
          <w:ilvl w:val="0"/>
          <w:numId w:val="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entury Gothic" w:hAnsi="Century Gothic" w:eastAsia="Century Gothic" w:cs="Century Gothic"/>
          <w:color w:val="0f142c"/>
          <w:sz w:val="21"/>
        </w:rPr>
        <w:t xml:space="preserve">Высота створки от пола (мм) 900</w:t>
      </w:r>
      <w:r/>
    </w:p>
    <w:p>
      <w:pPr>
        <w:rPr>
          <w:rFonts w:ascii="Open Sans" w:hAnsi="Open Sans" w:cs="Open Sans"/>
        </w:rPr>
      </w:pPr>
      <w:r>
        <w:rPr>
          <w:rFonts w:ascii="Open Sans" w:hAnsi="Open Sans" w:cs="Open Sans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Open Sans">
    <w:panose1 w:val="020B06060305040202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f142c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f142c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f142c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f142c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f142c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f142c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f142c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f142c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f142c"/>
        <w:sz w:val="21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f142c"/>
        <w:sz w:val="21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f142c"/>
        <w:sz w:val="21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f142c"/>
        <w:sz w:val="21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f142c"/>
        <w:sz w:val="21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f142c"/>
        <w:sz w:val="21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f142c"/>
        <w:sz w:val="21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f142c"/>
        <w:sz w:val="21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f142c"/>
        <w:sz w:val="21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f142c"/>
        <w:sz w:val="21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No Spacing"/>
    <w:uiPriority w:val="1"/>
    <w:qFormat/>
    <w:pPr>
      <w:spacing w:before="0" w:after="0" w:line="240" w:lineRule="auto"/>
    </w:pPr>
  </w:style>
  <w:style w:type="paragraph" w:styleId="657">
    <w:name w:val="Header"/>
    <w:basedOn w:val="807"/>
    <w:link w:val="6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58">
    <w:name w:val="Header Char"/>
    <w:basedOn w:val="817"/>
    <w:link w:val="657"/>
    <w:uiPriority w:val="99"/>
  </w:style>
  <w:style w:type="paragraph" w:styleId="659">
    <w:name w:val="Footer"/>
    <w:basedOn w:val="807"/>
    <w:link w:val="66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0">
    <w:name w:val="Footer Char"/>
    <w:basedOn w:val="817"/>
    <w:link w:val="659"/>
    <w:uiPriority w:val="99"/>
  </w:style>
  <w:style w:type="paragraph" w:styleId="661">
    <w:name w:val="Caption"/>
    <w:basedOn w:val="807"/>
    <w:next w:val="807"/>
    <w:link w:val="6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2">
    <w:name w:val="Caption Char"/>
    <w:basedOn w:val="817"/>
    <w:link w:val="661"/>
    <w:uiPriority w:val="35"/>
    <w:rPr>
      <w:b/>
      <w:bCs/>
      <w:color w:val="4f81bd" w:themeColor="accent1"/>
      <w:sz w:val="18"/>
      <w:szCs w:val="18"/>
    </w:rPr>
  </w:style>
  <w:style w:type="table" w:styleId="663">
    <w:name w:val="Table Grid"/>
    <w:basedOn w:val="8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4">
    <w:name w:val="Table Grid Light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5">
    <w:name w:val="Plain Table 1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6">
    <w:name w:val="Plain Table 2"/>
    <w:basedOn w:val="8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7">
    <w:name w:val="Plain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68">
    <w:name w:val="Plain Table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9">
    <w:name w:val="Plain Table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0">
    <w:name w:val="Grid Table 1 Light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1">
    <w:name w:val="Grid Table 1 Light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Grid Table 1 Light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Grid Table 1 Light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2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2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2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3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3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4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2">
    <w:name w:val="Grid Table 4 - Accent 1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3">
    <w:name w:val="Grid Table 4 - Accent 2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4">
    <w:name w:val="Grid Table 4 - Accent 3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5">
    <w:name w:val="Grid Table 4 - Accent 4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6">
    <w:name w:val="Grid Table 4 - Accent 5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97">
    <w:name w:val="Grid Table 4 - Accent 6"/>
    <w:basedOn w:val="8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98">
    <w:name w:val="Grid Table 5 Dark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99">
    <w:name w:val="Grid Table 5 Dark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00">
    <w:name w:val="Grid Table 5 Dark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1">
    <w:name w:val="Grid Table 5 Dark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5">
    <w:name w:val="Grid Table 6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6">
    <w:name w:val="Grid Table 6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07">
    <w:name w:val="Grid Table 6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08">
    <w:name w:val="Grid Table 6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09">
    <w:name w:val="Grid Table 6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0">
    <w:name w:val="Grid Table 6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1">
    <w:name w:val="Grid Table 6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2">
    <w:name w:val="Grid Table 7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7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7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7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1 Light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List Table 1 Light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List Table 1 Light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27">
    <w:name w:val="List Table 2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28">
    <w:name w:val="List Table 2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29">
    <w:name w:val="List Table 2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0">
    <w:name w:val="List Table 2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1">
    <w:name w:val="List Table 2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2">
    <w:name w:val="List Table 2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3">
    <w:name w:val="List Table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3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3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3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4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4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5 Dark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8">
    <w:name w:val="List Table 5 Dark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9">
    <w:name w:val="List Table 5 Dark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0">
    <w:name w:val="List Table 5 Dark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6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5">
    <w:name w:val="List Table 6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6">
    <w:name w:val="List Table 6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57">
    <w:name w:val="List Table 6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58">
    <w:name w:val="List Table 6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59">
    <w:name w:val="List Table 6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0">
    <w:name w:val="List Table 6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1">
    <w:name w:val="List Table 7 Colorful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2">
    <w:name w:val="List Table 7 Colorful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63">
    <w:name w:val="List Table 7 Colorful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4">
    <w:name w:val="List Table 7 Colorful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5">
    <w:name w:val="List Table 7 Colorful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6">
    <w:name w:val="List Table 7 Colorful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67">
    <w:name w:val="List Table 7 Colorful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68">
    <w:name w:val="Lined - Accent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9">
    <w:name w:val="Lined - Accent 1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0">
    <w:name w:val="Lined - Accent 2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1">
    <w:name w:val="Lined - Accent 3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2">
    <w:name w:val="Lined - Accent 4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3">
    <w:name w:val="Lined - Accent 5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74">
    <w:name w:val="Lined - Accent 6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5">
    <w:name w:val="Bordered &amp; Lined - Accent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6">
    <w:name w:val="Bordered &amp; Lined - Accent 1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77">
    <w:name w:val="Bordered &amp; Lined - Accent 2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8">
    <w:name w:val="Bordered &amp; Lined - Accent 3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9">
    <w:name w:val="Bordered &amp; Lined - Accent 4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0">
    <w:name w:val="Bordered &amp; Lined - Accent 5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81">
    <w:name w:val="Bordered &amp; Lined - Accent 6"/>
    <w:basedOn w:val="8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2">
    <w:name w:val="Bordered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3">
    <w:name w:val="Bordered - Accent 1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4">
    <w:name w:val="Bordered - Accent 2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5">
    <w:name w:val="Bordered - Accent 3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6">
    <w:name w:val="Bordered - Accent 4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87">
    <w:name w:val="Bordered - Accent 5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88">
    <w:name w:val="Bordered - Accent 6"/>
    <w:basedOn w:val="8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89">
    <w:name w:val="Hyperlink"/>
    <w:uiPriority w:val="99"/>
    <w:unhideWhenUsed/>
    <w:rPr>
      <w:color w:val="0000ff" w:themeColor="hyperlink"/>
      <w:u w:val="single"/>
    </w:rPr>
  </w:style>
  <w:style w:type="paragraph" w:styleId="790">
    <w:name w:val="footnote text"/>
    <w:basedOn w:val="807"/>
    <w:link w:val="791"/>
    <w:uiPriority w:val="99"/>
    <w:semiHidden/>
    <w:unhideWhenUsed/>
    <w:pPr>
      <w:spacing w:after="40" w:line="240" w:lineRule="auto"/>
    </w:pPr>
    <w:rPr>
      <w:sz w:val="18"/>
    </w:rPr>
  </w:style>
  <w:style w:type="character" w:styleId="791">
    <w:name w:val="Footnote Text Char"/>
    <w:link w:val="790"/>
    <w:uiPriority w:val="99"/>
    <w:rPr>
      <w:sz w:val="18"/>
    </w:rPr>
  </w:style>
  <w:style w:type="character" w:styleId="792">
    <w:name w:val="footnote reference"/>
    <w:basedOn w:val="817"/>
    <w:uiPriority w:val="99"/>
    <w:unhideWhenUsed/>
    <w:rPr>
      <w:vertAlign w:val="superscript"/>
    </w:rPr>
  </w:style>
  <w:style w:type="paragraph" w:styleId="793">
    <w:name w:val="endnote text"/>
    <w:basedOn w:val="807"/>
    <w:link w:val="794"/>
    <w:uiPriority w:val="99"/>
    <w:semiHidden/>
    <w:unhideWhenUsed/>
    <w:pPr>
      <w:spacing w:after="0" w:line="240" w:lineRule="auto"/>
    </w:pPr>
    <w:rPr>
      <w:sz w:val="20"/>
    </w:rPr>
  </w:style>
  <w:style w:type="character" w:styleId="794">
    <w:name w:val="Endnote Text Char"/>
    <w:link w:val="793"/>
    <w:uiPriority w:val="99"/>
    <w:rPr>
      <w:sz w:val="20"/>
    </w:rPr>
  </w:style>
  <w:style w:type="character" w:styleId="795">
    <w:name w:val="endnote reference"/>
    <w:basedOn w:val="817"/>
    <w:uiPriority w:val="99"/>
    <w:semiHidden/>
    <w:unhideWhenUsed/>
    <w:rPr>
      <w:vertAlign w:val="superscript"/>
    </w:rPr>
  </w:style>
  <w:style w:type="paragraph" w:styleId="796">
    <w:name w:val="toc 1"/>
    <w:basedOn w:val="807"/>
    <w:next w:val="807"/>
    <w:uiPriority w:val="39"/>
    <w:unhideWhenUsed/>
    <w:pPr>
      <w:ind w:left="0" w:right="0" w:firstLine="0"/>
      <w:spacing w:after="57"/>
    </w:pPr>
  </w:style>
  <w:style w:type="paragraph" w:styleId="797">
    <w:name w:val="toc 2"/>
    <w:basedOn w:val="807"/>
    <w:next w:val="807"/>
    <w:uiPriority w:val="39"/>
    <w:unhideWhenUsed/>
    <w:pPr>
      <w:ind w:left="283" w:right="0" w:firstLine="0"/>
      <w:spacing w:after="57"/>
    </w:pPr>
  </w:style>
  <w:style w:type="paragraph" w:styleId="798">
    <w:name w:val="toc 3"/>
    <w:basedOn w:val="807"/>
    <w:next w:val="807"/>
    <w:uiPriority w:val="39"/>
    <w:unhideWhenUsed/>
    <w:pPr>
      <w:ind w:left="567" w:right="0" w:firstLine="0"/>
      <w:spacing w:after="57"/>
    </w:pPr>
  </w:style>
  <w:style w:type="paragraph" w:styleId="799">
    <w:name w:val="toc 4"/>
    <w:basedOn w:val="807"/>
    <w:next w:val="807"/>
    <w:uiPriority w:val="39"/>
    <w:unhideWhenUsed/>
    <w:pPr>
      <w:ind w:left="850" w:right="0" w:firstLine="0"/>
      <w:spacing w:after="57"/>
    </w:pPr>
  </w:style>
  <w:style w:type="paragraph" w:styleId="800">
    <w:name w:val="toc 5"/>
    <w:basedOn w:val="807"/>
    <w:next w:val="807"/>
    <w:uiPriority w:val="39"/>
    <w:unhideWhenUsed/>
    <w:pPr>
      <w:ind w:left="1134" w:right="0" w:firstLine="0"/>
      <w:spacing w:after="57"/>
    </w:pPr>
  </w:style>
  <w:style w:type="paragraph" w:styleId="801">
    <w:name w:val="toc 6"/>
    <w:basedOn w:val="807"/>
    <w:next w:val="807"/>
    <w:uiPriority w:val="39"/>
    <w:unhideWhenUsed/>
    <w:pPr>
      <w:ind w:left="1417" w:right="0" w:firstLine="0"/>
      <w:spacing w:after="57"/>
    </w:pPr>
  </w:style>
  <w:style w:type="paragraph" w:styleId="802">
    <w:name w:val="toc 7"/>
    <w:basedOn w:val="807"/>
    <w:next w:val="807"/>
    <w:uiPriority w:val="39"/>
    <w:unhideWhenUsed/>
    <w:pPr>
      <w:ind w:left="1701" w:right="0" w:firstLine="0"/>
      <w:spacing w:after="57"/>
    </w:pPr>
  </w:style>
  <w:style w:type="paragraph" w:styleId="803">
    <w:name w:val="toc 8"/>
    <w:basedOn w:val="807"/>
    <w:next w:val="807"/>
    <w:uiPriority w:val="39"/>
    <w:unhideWhenUsed/>
    <w:pPr>
      <w:ind w:left="1984" w:right="0" w:firstLine="0"/>
      <w:spacing w:after="57"/>
    </w:pPr>
  </w:style>
  <w:style w:type="paragraph" w:styleId="804">
    <w:name w:val="toc 9"/>
    <w:basedOn w:val="807"/>
    <w:next w:val="807"/>
    <w:uiPriority w:val="39"/>
    <w:unhideWhenUsed/>
    <w:pPr>
      <w:ind w:left="2268" w:right="0" w:firstLine="0"/>
      <w:spacing w:after="57"/>
    </w:pPr>
  </w:style>
  <w:style w:type="paragraph" w:styleId="805">
    <w:name w:val="TOC Heading"/>
    <w:uiPriority w:val="39"/>
    <w:unhideWhenUsed/>
  </w:style>
  <w:style w:type="paragraph" w:styleId="806">
    <w:name w:val="table of figures"/>
    <w:basedOn w:val="807"/>
    <w:next w:val="807"/>
    <w:uiPriority w:val="99"/>
    <w:unhideWhenUsed/>
    <w:pPr>
      <w:spacing w:after="0" w:afterAutospacing="0"/>
    </w:pPr>
  </w:style>
  <w:style w:type="paragraph" w:styleId="807" w:default="1">
    <w:name w:val="Normal"/>
    <w:qFormat/>
  </w:style>
  <w:style w:type="paragraph" w:styleId="808">
    <w:name w:val="Heading 1"/>
    <w:basedOn w:val="807"/>
    <w:next w:val="807"/>
    <w:link w:val="820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809">
    <w:name w:val="Heading 2"/>
    <w:basedOn w:val="807"/>
    <w:next w:val="807"/>
    <w:link w:val="821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10">
    <w:name w:val="Heading 3"/>
    <w:basedOn w:val="807"/>
    <w:next w:val="807"/>
    <w:link w:val="822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811">
    <w:name w:val="Heading 4"/>
    <w:basedOn w:val="807"/>
    <w:next w:val="807"/>
    <w:link w:val="823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812">
    <w:name w:val="Heading 5"/>
    <w:basedOn w:val="807"/>
    <w:next w:val="807"/>
    <w:link w:val="824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813">
    <w:name w:val="Heading 6"/>
    <w:basedOn w:val="807"/>
    <w:next w:val="807"/>
    <w:link w:val="825"/>
    <w:uiPriority w:val="9"/>
    <w:semiHidden/>
    <w:unhideWhenUsed/>
    <w:qFormat/>
    <w:pPr>
      <w:keepLines/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814">
    <w:name w:val="Heading 7"/>
    <w:basedOn w:val="807"/>
    <w:next w:val="807"/>
    <w:link w:val="826"/>
    <w:uiPriority w:val="9"/>
    <w:semiHidden/>
    <w:unhideWhenUsed/>
    <w:qFormat/>
    <w:pPr>
      <w:keepLines/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15">
    <w:name w:val="Heading 8"/>
    <w:basedOn w:val="807"/>
    <w:next w:val="807"/>
    <w:link w:val="827"/>
    <w:uiPriority w:val="9"/>
    <w:semiHidden/>
    <w:unhideWhenUsed/>
    <w:qFormat/>
    <w:pPr>
      <w:keepLines/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816">
    <w:name w:val="Heading 9"/>
    <w:basedOn w:val="807"/>
    <w:next w:val="807"/>
    <w:link w:val="828"/>
    <w:uiPriority w:val="9"/>
    <w:semiHidden/>
    <w:unhideWhenUsed/>
    <w:qFormat/>
    <w:pPr>
      <w:keepLines/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817" w:default="1">
    <w:name w:val="Default Paragraph Font"/>
    <w:uiPriority w:val="1"/>
    <w:unhideWhenUsed/>
  </w:style>
  <w:style w:type="table" w:styleId="8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9" w:default="1">
    <w:name w:val="No List"/>
    <w:uiPriority w:val="99"/>
    <w:semiHidden/>
    <w:unhideWhenUsed/>
  </w:style>
  <w:style w:type="character" w:styleId="820" w:customStyle="1">
    <w:name w:val="Heading 1 Char"/>
    <w:basedOn w:val="817"/>
    <w:link w:val="808"/>
    <w:uiPriority w:val="9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821" w:customStyle="1">
    <w:name w:val="Heading 2 Char"/>
    <w:basedOn w:val="817"/>
    <w:link w:val="809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822" w:customStyle="1">
    <w:name w:val="Heading 3 Char"/>
    <w:basedOn w:val="817"/>
    <w:link w:val="810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styleId="823" w:customStyle="1">
    <w:name w:val="Heading 4 Char"/>
    <w:basedOn w:val="817"/>
    <w:link w:val="811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styleId="824" w:customStyle="1">
    <w:name w:val="Heading 5 Char"/>
    <w:basedOn w:val="817"/>
    <w:link w:val="812"/>
    <w:uiPriority w:val="9"/>
    <w:semiHidden/>
    <w:rPr>
      <w:rFonts w:eastAsiaTheme="majorEastAsia" w:cstheme="majorBidi"/>
      <w:color w:val="2f5496" w:themeColor="accent1" w:themeShade="BF"/>
    </w:rPr>
  </w:style>
  <w:style w:type="character" w:styleId="825" w:customStyle="1">
    <w:name w:val="Heading 6 Char"/>
    <w:basedOn w:val="817"/>
    <w:link w:val="813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26" w:customStyle="1">
    <w:name w:val="Heading 7 Char"/>
    <w:basedOn w:val="817"/>
    <w:link w:val="814"/>
    <w:uiPriority w:val="9"/>
    <w:semiHidden/>
    <w:rPr>
      <w:rFonts w:eastAsiaTheme="majorEastAsia" w:cstheme="majorBidi"/>
      <w:color w:val="595959" w:themeColor="text1" w:themeTint="A6"/>
    </w:rPr>
  </w:style>
  <w:style w:type="character" w:styleId="827" w:customStyle="1">
    <w:name w:val="Heading 8 Char"/>
    <w:basedOn w:val="817"/>
    <w:link w:val="815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28" w:customStyle="1">
    <w:name w:val="Heading 9 Char"/>
    <w:basedOn w:val="817"/>
    <w:link w:val="816"/>
    <w:uiPriority w:val="9"/>
    <w:semiHidden/>
    <w:rPr>
      <w:rFonts w:eastAsiaTheme="majorEastAsia" w:cstheme="majorBidi"/>
      <w:color w:val="272727" w:themeColor="text1" w:themeTint="D8"/>
    </w:rPr>
  </w:style>
  <w:style w:type="paragraph" w:styleId="829">
    <w:name w:val="Title"/>
    <w:basedOn w:val="807"/>
    <w:next w:val="807"/>
    <w:link w:val="830"/>
    <w:uiPriority w:val="10"/>
    <w:qFormat/>
    <w:pPr>
      <w:contextualSpacing/>
      <w:spacing w:after="8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30" w:customStyle="1">
    <w:name w:val="Title Char"/>
    <w:basedOn w:val="817"/>
    <w:link w:val="82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31">
    <w:name w:val="Subtitle"/>
    <w:basedOn w:val="807"/>
    <w:next w:val="807"/>
    <w:link w:val="832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832" w:customStyle="1">
    <w:name w:val="Subtitle Char"/>
    <w:basedOn w:val="817"/>
    <w:link w:val="83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33">
    <w:name w:val="Quote"/>
    <w:basedOn w:val="807"/>
    <w:next w:val="807"/>
    <w:link w:val="834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34" w:customStyle="1">
    <w:name w:val="Quote Char"/>
    <w:basedOn w:val="817"/>
    <w:link w:val="833"/>
    <w:uiPriority w:val="29"/>
    <w:rPr>
      <w:i/>
      <w:iCs/>
      <w:color w:val="404040" w:themeColor="text1" w:themeTint="BF"/>
    </w:rPr>
  </w:style>
  <w:style w:type="paragraph" w:styleId="835">
    <w:name w:val="List Paragraph"/>
    <w:basedOn w:val="807"/>
    <w:uiPriority w:val="34"/>
    <w:qFormat/>
    <w:pPr>
      <w:contextualSpacing/>
      <w:ind w:left="720"/>
    </w:pPr>
  </w:style>
  <w:style w:type="character" w:styleId="836">
    <w:name w:val="Intense Emphasis"/>
    <w:basedOn w:val="817"/>
    <w:uiPriority w:val="21"/>
    <w:qFormat/>
    <w:rPr>
      <w:i/>
      <w:iCs/>
      <w:color w:val="2f5496" w:themeColor="accent1" w:themeShade="BF"/>
    </w:rPr>
  </w:style>
  <w:style w:type="paragraph" w:styleId="837">
    <w:name w:val="Intense Quote"/>
    <w:basedOn w:val="807"/>
    <w:next w:val="807"/>
    <w:link w:val="838"/>
    <w:uiPriority w:val="30"/>
    <w:qFormat/>
    <w:pPr>
      <w:ind w:left="864" w:right="864"/>
      <w:jc w:val="center"/>
      <w:spacing w:before="360" w:after="360"/>
      <w:pBdr>
        <w:top w:val="single" w:color="2F5496" w:themeColor="accent1" w:themeShade="BF" w:sz="4" w:space="10"/>
        <w:bottom w:val="single" w:color="2F5496" w:themeColor="accent1" w:themeShade="BF" w:sz="4" w:space="10"/>
      </w:pBdr>
    </w:pPr>
    <w:rPr>
      <w:i/>
      <w:iCs/>
      <w:color w:val="2f5496" w:themeColor="accent1" w:themeShade="BF"/>
    </w:rPr>
  </w:style>
  <w:style w:type="character" w:styleId="838" w:customStyle="1">
    <w:name w:val="Intense Quote Char"/>
    <w:basedOn w:val="817"/>
    <w:link w:val="837"/>
    <w:uiPriority w:val="30"/>
    <w:rPr>
      <w:i/>
      <w:iCs/>
      <w:color w:val="2f5496" w:themeColor="accent1" w:themeShade="BF"/>
    </w:rPr>
  </w:style>
  <w:style w:type="character" w:styleId="839">
    <w:name w:val="Intense Reference"/>
    <w:basedOn w:val="817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detektor-rf.ru/upload/iblock/8ff/f51shpfkzs71us1ontgaf41nljk9dk4o.png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detektor-rf.ru/upload/grain.tables/c6f/ugss2r9tynsx0g6gl6awa74rxglw9fh6.jpg" TargetMode="External"/><Relationship Id="rId12" Type="http://schemas.openxmlformats.org/officeDocument/2006/relationships/image" Target="media/image2.jpg"/><Relationship Id="rId13" Type="http://schemas.openxmlformats.org/officeDocument/2006/relationships/hyperlink" Target="https://detektor-rf.ru/upload/grain.tables/8ad/g29x3rojzaydv4mcnjpuiok6tnjpvh4m.jpg" TargetMode="External"/><Relationship Id="rId14" Type="http://schemas.openxmlformats.org/officeDocument/2006/relationships/image" Target="media/image3.jpg"/><Relationship Id="rId15" Type="http://schemas.openxmlformats.org/officeDocument/2006/relationships/hyperlink" Target="https://detektor-rf.ru/upload/grain.tables/3c0/9iapc3cnry5axnl55vsnjhnzpaouknbv.jpg" TargetMode="External"/><Relationship Id="rId16" Type="http://schemas.openxmlformats.org/officeDocument/2006/relationships/image" Target="media/image4.jpg"/><Relationship Id="rId17" Type="http://schemas.openxmlformats.org/officeDocument/2006/relationships/hyperlink" Target="https://detektor-rf.ru/upload/grain.tables/9bb/vqj0wkcr2j8zyy9l4dyr4qsa6cekvnsu.jpg" TargetMode="External"/><Relationship Id="rId18" Type="http://schemas.openxmlformats.org/officeDocument/2006/relationships/image" Target="media/image5.jpg"/><Relationship Id="rId19" Type="http://schemas.openxmlformats.org/officeDocument/2006/relationships/hyperlink" Target="https://detektor-rf.ru/upload/grain.tables/e50/j55kdvvp8mp9r87girm5nesab2rnlmvx.jpg" TargetMode="External"/><Relationship Id="rId20" Type="http://schemas.openxmlformats.org/officeDocument/2006/relationships/image" Target="media/image6.jpg"/><Relationship Id="rId21" Type="http://schemas.openxmlformats.org/officeDocument/2006/relationships/hyperlink" Target="https://detektor-rf.ru/upload/grain.tables/286/a40gfepn20xlatktmgn12co46bdbi27p.jpg" TargetMode="External"/><Relationship Id="rId22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Larionov</dc:creator>
  <cp:keywords/>
  <dc:description/>
  <cp:lastModifiedBy>Дарья Замотина</cp:lastModifiedBy>
  <cp:revision>4</cp:revision>
  <dcterms:created xsi:type="dcterms:W3CDTF">2025-09-01T20:31:00Z</dcterms:created>
  <dcterms:modified xsi:type="dcterms:W3CDTF">2025-09-09T09:16:28Z</dcterms:modified>
</cp:coreProperties>
</file>